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D88C" w14:textId="630C58C5" w:rsidR="004E3537" w:rsidRDefault="00AA0D23">
      <w:pPr>
        <w:spacing w:after="168" w:line="259" w:lineRule="auto"/>
        <w:ind w:left="0" w:right="1801" w:firstLine="0"/>
        <w:jc w:val="right"/>
      </w:pPr>
      <w:r>
        <w:rPr>
          <w:noProof/>
        </w:rPr>
        <w:drawing>
          <wp:anchor distT="0" distB="0" distL="114300" distR="114300" simplePos="0" relativeHeight="251658240" behindDoc="0" locked="0" layoutInCell="1" allowOverlap="1" wp14:anchorId="175B0243" wp14:editId="66BCBBDF">
            <wp:simplePos x="0" y="0"/>
            <wp:positionH relativeFrom="column">
              <wp:posOffset>2265680</wp:posOffset>
            </wp:positionH>
            <wp:positionV relativeFrom="paragraph">
              <wp:posOffset>-317500</wp:posOffset>
            </wp:positionV>
            <wp:extent cx="1352550" cy="1616075"/>
            <wp:effectExtent l="0" t="0" r="0" b="3175"/>
            <wp:wrapNone/>
            <wp:docPr id="836364401" name="Picture 1" descr="Coupals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pals Primary Acade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616075"/>
                    </a:xfrm>
                    <a:prstGeom prst="rect">
                      <a:avLst/>
                    </a:prstGeom>
                    <a:noFill/>
                    <a:ln>
                      <a:noFill/>
                    </a:ln>
                  </pic:spPr>
                </pic:pic>
              </a:graphicData>
            </a:graphic>
          </wp:anchor>
        </w:drawing>
      </w:r>
      <w:r w:rsidR="0026654B">
        <w:rPr>
          <w:sz w:val="22"/>
        </w:rPr>
        <w:t xml:space="preserve"> </w:t>
      </w:r>
      <w:r w:rsidR="0026654B">
        <w:t xml:space="preserve">  </w:t>
      </w:r>
    </w:p>
    <w:p w14:paraId="75A07C65" w14:textId="77777777" w:rsidR="0026654B" w:rsidRDefault="0026654B" w:rsidP="0026654B">
      <w:pPr>
        <w:spacing w:after="58" w:line="259" w:lineRule="auto"/>
        <w:ind w:left="0" w:right="1174" w:firstLine="0"/>
        <w:jc w:val="right"/>
      </w:pPr>
      <w:r>
        <w:rPr>
          <w:b/>
          <w:sz w:val="32"/>
        </w:rPr>
        <w:t xml:space="preserve"> </w:t>
      </w:r>
      <w:r>
        <w:t xml:space="preserve"> </w:t>
      </w:r>
    </w:p>
    <w:p w14:paraId="785AA30A" w14:textId="77777777" w:rsidR="0026654B" w:rsidRDefault="0026654B" w:rsidP="0026654B">
      <w:pPr>
        <w:spacing w:after="58" w:line="259" w:lineRule="auto"/>
        <w:ind w:left="0" w:right="1174" w:firstLine="0"/>
        <w:jc w:val="right"/>
      </w:pPr>
    </w:p>
    <w:p w14:paraId="1E50101B" w14:textId="77777777" w:rsidR="0026654B" w:rsidRDefault="0026654B" w:rsidP="0026654B">
      <w:pPr>
        <w:spacing w:after="58" w:line="259" w:lineRule="auto"/>
        <w:ind w:left="0" w:right="1174" w:firstLine="0"/>
        <w:jc w:val="right"/>
      </w:pPr>
    </w:p>
    <w:p w14:paraId="26BDDF79" w14:textId="77777777" w:rsidR="0026654B" w:rsidRDefault="0026654B" w:rsidP="00084AE2">
      <w:pPr>
        <w:spacing w:after="58" w:line="259" w:lineRule="auto"/>
        <w:ind w:left="0" w:right="1174" w:firstLine="0"/>
        <w:rPr>
          <w:b/>
          <w:sz w:val="28"/>
        </w:rPr>
      </w:pPr>
    </w:p>
    <w:p w14:paraId="5994B8B6" w14:textId="6894839D" w:rsidR="00084AE2" w:rsidRDefault="0026654B" w:rsidP="00084AE2">
      <w:pPr>
        <w:spacing w:after="58" w:line="259" w:lineRule="auto"/>
        <w:ind w:left="0" w:right="1174" w:firstLine="0"/>
        <w:jc w:val="center"/>
        <w:rPr>
          <w:b/>
          <w:sz w:val="28"/>
        </w:rPr>
      </w:pPr>
      <w:r>
        <w:rPr>
          <w:b/>
          <w:sz w:val="28"/>
        </w:rPr>
        <w:t xml:space="preserve">                   </w:t>
      </w:r>
    </w:p>
    <w:p w14:paraId="20F7F3F0" w14:textId="248A0D3B" w:rsidR="004E3537" w:rsidRDefault="0026654B" w:rsidP="00391272">
      <w:pPr>
        <w:spacing w:after="161" w:line="259" w:lineRule="auto"/>
        <w:jc w:val="center"/>
      </w:pPr>
      <w:r>
        <w:rPr>
          <w:b/>
          <w:sz w:val="28"/>
        </w:rPr>
        <w:t>Equality Aims and Objectives</w:t>
      </w:r>
      <w:r w:rsidR="00BE28FF">
        <w:rPr>
          <w:b/>
          <w:sz w:val="28"/>
        </w:rPr>
        <w:t xml:space="preserve"> 2024-2027</w:t>
      </w:r>
    </w:p>
    <w:p w14:paraId="75863D02" w14:textId="3E9CAAFB" w:rsidR="004E3537" w:rsidRDefault="0026654B" w:rsidP="00391272">
      <w:pPr>
        <w:spacing w:after="153"/>
        <w:ind w:left="19"/>
      </w:pPr>
      <w:r>
        <w:t xml:space="preserve">The Equality Act 2010 replaced all existing legislation such as the Race Relations Act, Disability Discrimination Act and Sex Discrimination Act.     </w:t>
      </w:r>
    </w:p>
    <w:p w14:paraId="42420393" w14:textId="5F1E2EDB" w:rsidR="00391272" w:rsidRDefault="0026654B" w:rsidP="00391272">
      <w:pPr>
        <w:spacing w:after="147"/>
        <w:ind w:left="19"/>
      </w:pPr>
      <w:r>
        <w:t xml:space="preserve">We are committed to the promotion of community cohesion in our school and community, implementing all necessary actions in relation to protected characteristics.   </w:t>
      </w:r>
    </w:p>
    <w:p w14:paraId="452F3A96" w14:textId="77777777" w:rsidR="004E3537" w:rsidRDefault="0026654B">
      <w:pPr>
        <w:spacing w:after="279"/>
        <w:ind w:left="19"/>
      </w:pPr>
      <w:r>
        <w:t xml:space="preserve">We assess and analyse our school practices and implement all necessary resulting actions to ensure pupils and staff are not discriminated against because of their:   </w:t>
      </w:r>
    </w:p>
    <w:p w14:paraId="3FE75972" w14:textId="77777777" w:rsidR="004E3537" w:rsidRDefault="0026654B">
      <w:pPr>
        <w:numPr>
          <w:ilvl w:val="0"/>
          <w:numId w:val="1"/>
        </w:numPr>
        <w:ind w:hanging="360"/>
      </w:pPr>
      <w:r>
        <w:t xml:space="preserve">Sex   </w:t>
      </w:r>
    </w:p>
    <w:p w14:paraId="295F32CC" w14:textId="77777777" w:rsidR="004E3537" w:rsidRDefault="0026654B">
      <w:pPr>
        <w:numPr>
          <w:ilvl w:val="0"/>
          <w:numId w:val="1"/>
        </w:numPr>
        <w:ind w:hanging="360"/>
      </w:pPr>
      <w:r>
        <w:t xml:space="preserve">Race   </w:t>
      </w:r>
    </w:p>
    <w:p w14:paraId="442C816B" w14:textId="77777777" w:rsidR="004E3537" w:rsidRDefault="0026654B">
      <w:pPr>
        <w:numPr>
          <w:ilvl w:val="0"/>
          <w:numId w:val="1"/>
        </w:numPr>
        <w:ind w:hanging="360"/>
      </w:pPr>
      <w:r>
        <w:t xml:space="preserve">Disability   </w:t>
      </w:r>
    </w:p>
    <w:p w14:paraId="7A6DC062" w14:textId="77777777" w:rsidR="004E3537" w:rsidRDefault="0026654B">
      <w:pPr>
        <w:numPr>
          <w:ilvl w:val="0"/>
          <w:numId w:val="1"/>
        </w:numPr>
        <w:ind w:hanging="360"/>
      </w:pPr>
      <w:r>
        <w:t xml:space="preserve">Religion/belief   </w:t>
      </w:r>
    </w:p>
    <w:p w14:paraId="5F7A59A0" w14:textId="77777777" w:rsidR="004E3537" w:rsidRDefault="0026654B">
      <w:pPr>
        <w:numPr>
          <w:ilvl w:val="0"/>
          <w:numId w:val="1"/>
        </w:numPr>
        <w:ind w:hanging="360"/>
      </w:pPr>
      <w:r>
        <w:t xml:space="preserve">Sexual orientation   </w:t>
      </w:r>
    </w:p>
    <w:p w14:paraId="73CD29DC" w14:textId="77777777" w:rsidR="004E3537" w:rsidRDefault="0026654B">
      <w:pPr>
        <w:numPr>
          <w:ilvl w:val="0"/>
          <w:numId w:val="1"/>
        </w:numPr>
        <w:ind w:hanging="360"/>
      </w:pPr>
      <w:r>
        <w:t xml:space="preserve">Gender re-assignment   </w:t>
      </w:r>
    </w:p>
    <w:p w14:paraId="20CBDBDA" w14:textId="77777777" w:rsidR="004E3537" w:rsidRDefault="0026654B">
      <w:pPr>
        <w:numPr>
          <w:ilvl w:val="0"/>
          <w:numId w:val="1"/>
        </w:numPr>
        <w:spacing w:after="134"/>
        <w:ind w:hanging="360"/>
      </w:pPr>
      <w:r>
        <w:t xml:space="preserve">Pregnancy or maternity   </w:t>
      </w:r>
    </w:p>
    <w:p w14:paraId="6A22879B" w14:textId="0425625A" w:rsidR="00391272" w:rsidRDefault="0026654B" w:rsidP="00391272">
      <w:pPr>
        <w:spacing w:after="149" w:line="259" w:lineRule="auto"/>
        <w:ind w:left="14" w:firstLine="0"/>
      </w:pPr>
      <w:r>
        <w:t xml:space="preserve">These ‘Protected Characteristics’ have been set out in law in the Equality Act 2010.   </w:t>
      </w:r>
    </w:p>
    <w:p w14:paraId="24C50D90" w14:textId="7A7B6019" w:rsidR="004E3537" w:rsidRDefault="0026654B" w:rsidP="00391272">
      <w:pPr>
        <w:spacing w:after="148"/>
        <w:ind w:left="14" w:firstLine="0"/>
      </w:pPr>
      <w:r>
        <w:t xml:space="preserve">We are committed to eliminating practices, which could result in unfair or less favourable treatment for persons with a protected characteristic.   </w:t>
      </w:r>
    </w:p>
    <w:p w14:paraId="36A608F5" w14:textId="77777777" w:rsidR="004E3537" w:rsidRDefault="0026654B">
      <w:pPr>
        <w:spacing w:after="4" w:line="259" w:lineRule="auto"/>
        <w:ind w:left="29" w:firstLine="0"/>
      </w:pPr>
      <w:r>
        <w:rPr>
          <w:sz w:val="22"/>
        </w:rPr>
        <w:t xml:space="preserve"> </w:t>
      </w:r>
      <w:r>
        <w:t xml:space="preserve">  </w:t>
      </w:r>
    </w:p>
    <w:p w14:paraId="4971638F" w14:textId="77777777" w:rsidR="004E3537" w:rsidRDefault="0026654B">
      <w:pPr>
        <w:spacing w:after="226" w:line="259" w:lineRule="auto"/>
        <w:ind w:left="29" w:firstLine="0"/>
      </w:pPr>
      <w:r>
        <w:t xml:space="preserve">   </w:t>
      </w:r>
    </w:p>
    <w:p w14:paraId="1E0535A6" w14:textId="77777777" w:rsidR="004E3537" w:rsidRDefault="0026654B">
      <w:pPr>
        <w:spacing w:after="67" w:line="259" w:lineRule="auto"/>
        <w:ind w:left="29" w:firstLine="0"/>
      </w:pPr>
      <w:r>
        <w:rPr>
          <w:sz w:val="28"/>
        </w:rPr>
        <w:t xml:space="preserve">  </w:t>
      </w:r>
      <w:r>
        <w:t xml:space="preserve">  </w:t>
      </w:r>
    </w:p>
    <w:p w14:paraId="48E7ECD5" w14:textId="77777777" w:rsidR="004E3537" w:rsidRDefault="0026654B">
      <w:pPr>
        <w:spacing w:after="76" w:line="259" w:lineRule="auto"/>
        <w:ind w:left="29" w:firstLine="0"/>
      </w:pPr>
      <w:r>
        <w:rPr>
          <w:sz w:val="28"/>
        </w:rPr>
        <w:t xml:space="preserve"> </w:t>
      </w:r>
      <w:r>
        <w:t xml:space="preserve">  </w:t>
      </w:r>
    </w:p>
    <w:p w14:paraId="047584D2" w14:textId="77777777" w:rsidR="004E3537" w:rsidRDefault="0026654B">
      <w:pPr>
        <w:spacing w:after="125" w:line="259" w:lineRule="auto"/>
        <w:ind w:left="29" w:firstLine="0"/>
      </w:pPr>
      <w:r>
        <w:t xml:space="preserve"> </w:t>
      </w:r>
    </w:p>
    <w:p w14:paraId="2B750CCF" w14:textId="77777777" w:rsidR="004E3537" w:rsidRDefault="0026654B">
      <w:pPr>
        <w:spacing w:after="123" w:line="259" w:lineRule="auto"/>
        <w:ind w:left="29" w:firstLine="0"/>
      </w:pPr>
      <w:r>
        <w:t xml:space="preserve"> </w:t>
      </w:r>
    </w:p>
    <w:p w14:paraId="44793498" w14:textId="77777777" w:rsidR="004E3537" w:rsidRDefault="0026654B">
      <w:pPr>
        <w:spacing w:after="123" w:line="259" w:lineRule="auto"/>
        <w:ind w:left="29" w:firstLine="0"/>
      </w:pPr>
      <w:r>
        <w:t xml:space="preserve"> </w:t>
      </w:r>
    </w:p>
    <w:p w14:paraId="78E38B6C" w14:textId="77777777" w:rsidR="004E3537" w:rsidRDefault="0026654B">
      <w:pPr>
        <w:spacing w:after="125" w:line="259" w:lineRule="auto"/>
        <w:ind w:left="29" w:firstLine="0"/>
      </w:pPr>
      <w:r>
        <w:t xml:space="preserve"> </w:t>
      </w:r>
    </w:p>
    <w:p w14:paraId="4C68B721" w14:textId="77777777" w:rsidR="004E3537" w:rsidRDefault="0026654B">
      <w:pPr>
        <w:spacing w:after="0" w:line="259" w:lineRule="auto"/>
        <w:ind w:left="29" w:firstLine="0"/>
      </w:pPr>
      <w:r>
        <w:lastRenderedPageBreak/>
        <w:t xml:space="preserve"> </w:t>
      </w:r>
    </w:p>
    <w:p w14:paraId="6846416E" w14:textId="77777777" w:rsidR="004E3537" w:rsidRDefault="004E3537">
      <w:pPr>
        <w:spacing w:after="0" w:line="259" w:lineRule="auto"/>
        <w:ind w:left="-1412" w:right="10408" w:firstLine="0"/>
      </w:pPr>
    </w:p>
    <w:tbl>
      <w:tblPr>
        <w:tblStyle w:val="TableGrid"/>
        <w:tblW w:w="9931" w:type="dxa"/>
        <w:tblInd w:w="-389" w:type="dxa"/>
        <w:tblCellMar>
          <w:top w:w="156" w:type="dxa"/>
          <w:bottom w:w="27" w:type="dxa"/>
        </w:tblCellMar>
        <w:tblLook w:val="04A0" w:firstRow="1" w:lastRow="0" w:firstColumn="1" w:lastColumn="0" w:noHBand="0" w:noVBand="1"/>
      </w:tblPr>
      <w:tblGrid>
        <w:gridCol w:w="2936"/>
        <w:gridCol w:w="2693"/>
        <w:gridCol w:w="4302"/>
      </w:tblGrid>
      <w:tr w:rsidR="004E3537" w14:paraId="1DC46602" w14:textId="77777777" w:rsidTr="00CC0B2F">
        <w:trPr>
          <w:trHeight w:val="773"/>
        </w:trPr>
        <w:tc>
          <w:tcPr>
            <w:tcW w:w="2936" w:type="dxa"/>
            <w:tcBorders>
              <w:top w:val="single" w:sz="4" w:space="0" w:color="000000"/>
              <w:left w:val="single" w:sz="4" w:space="0" w:color="000000"/>
              <w:bottom w:val="single" w:sz="4" w:space="0" w:color="000000"/>
              <w:right w:val="single" w:sz="4" w:space="0" w:color="000000"/>
            </w:tcBorders>
            <w:vAlign w:val="bottom"/>
          </w:tcPr>
          <w:p w14:paraId="6A490DFF" w14:textId="77777777" w:rsidR="004E3537" w:rsidRDefault="0026654B">
            <w:pPr>
              <w:spacing w:after="0" w:line="259" w:lineRule="auto"/>
              <w:ind w:left="108" w:firstLine="0"/>
            </w:pPr>
            <w:r>
              <w:rPr>
                <w:b/>
              </w:rPr>
              <w:t xml:space="preserve">Equality Objective </w:t>
            </w:r>
            <w:r>
              <w:t xml:space="preserve">  </w:t>
            </w:r>
          </w:p>
          <w:p w14:paraId="0FAAE534" w14:textId="77777777" w:rsidR="004E3537" w:rsidRDefault="0026654B">
            <w:pPr>
              <w:spacing w:after="0" w:line="259" w:lineRule="auto"/>
              <w:ind w:left="108" w:firstLine="0"/>
            </w:pPr>
            <w:r>
              <w:rPr>
                <w:b/>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A27AF25" w14:textId="77777777" w:rsidR="004E3537" w:rsidRDefault="0026654B">
            <w:pPr>
              <w:spacing w:after="0" w:line="259" w:lineRule="auto"/>
              <w:ind w:left="108" w:firstLine="0"/>
            </w:pPr>
            <w:r>
              <w:rPr>
                <w:b/>
              </w:rPr>
              <w:t xml:space="preserve">Why has this been chosen? </w:t>
            </w:r>
            <w:r>
              <w:t xml:space="preserve">  </w:t>
            </w:r>
          </w:p>
        </w:tc>
        <w:tc>
          <w:tcPr>
            <w:tcW w:w="4302" w:type="dxa"/>
            <w:tcBorders>
              <w:top w:val="single" w:sz="4" w:space="0" w:color="000000"/>
              <w:left w:val="single" w:sz="4" w:space="0" w:color="000000"/>
              <w:bottom w:val="single" w:sz="4" w:space="0" w:color="000000"/>
              <w:right w:val="single" w:sz="4" w:space="0" w:color="000000"/>
            </w:tcBorders>
          </w:tcPr>
          <w:p w14:paraId="4F76DB35" w14:textId="77777777" w:rsidR="004E3537" w:rsidRDefault="0026654B">
            <w:pPr>
              <w:spacing w:after="0" w:line="259" w:lineRule="auto"/>
              <w:ind w:left="110" w:firstLine="0"/>
            </w:pPr>
            <w:r>
              <w:rPr>
                <w:b/>
              </w:rPr>
              <w:t xml:space="preserve">How this will be achieved? </w:t>
            </w:r>
            <w:r>
              <w:t xml:space="preserve">  </w:t>
            </w:r>
          </w:p>
        </w:tc>
      </w:tr>
      <w:tr w:rsidR="004E3537" w14:paraId="5B0B71DB" w14:textId="77777777" w:rsidTr="003B1E86">
        <w:trPr>
          <w:trHeight w:val="5463"/>
        </w:trPr>
        <w:tc>
          <w:tcPr>
            <w:tcW w:w="2936" w:type="dxa"/>
            <w:tcBorders>
              <w:top w:val="single" w:sz="4" w:space="0" w:color="000000"/>
              <w:left w:val="single" w:sz="4" w:space="0" w:color="000000"/>
              <w:bottom w:val="single" w:sz="4" w:space="0" w:color="000000"/>
              <w:right w:val="single" w:sz="4" w:space="0" w:color="000000"/>
            </w:tcBorders>
          </w:tcPr>
          <w:p w14:paraId="128A27D5" w14:textId="150E439F" w:rsidR="004E3537" w:rsidRDefault="0026654B" w:rsidP="00CC0B2F">
            <w:pPr>
              <w:spacing w:after="0" w:line="259" w:lineRule="auto"/>
              <w:ind w:left="108" w:firstLine="0"/>
            </w:pPr>
            <w:r>
              <w:t>Increase the attendance of FSM pupils and SEND pupils.</w:t>
            </w:r>
          </w:p>
        </w:tc>
        <w:tc>
          <w:tcPr>
            <w:tcW w:w="2693" w:type="dxa"/>
            <w:tcBorders>
              <w:top w:val="single" w:sz="4" w:space="0" w:color="000000"/>
              <w:left w:val="single" w:sz="4" w:space="0" w:color="000000"/>
              <w:bottom w:val="single" w:sz="4" w:space="0" w:color="000000"/>
              <w:right w:val="single" w:sz="4" w:space="0" w:color="000000"/>
            </w:tcBorders>
          </w:tcPr>
          <w:p w14:paraId="5926C655" w14:textId="77777777" w:rsidR="004E3537" w:rsidRDefault="0026654B">
            <w:pPr>
              <w:spacing w:after="0" w:line="259" w:lineRule="auto"/>
              <w:ind w:left="108" w:hanging="128"/>
            </w:pPr>
            <w:r>
              <w:t xml:space="preserve"> Attendance of FSM pupils is too low, and therefore impacting on progress and life chances.   </w:t>
            </w:r>
          </w:p>
        </w:tc>
        <w:tc>
          <w:tcPr>
            <w:tcW w:w="4302" w:type="dxa"/>
            <w:tcBorders>
              <w:top w:val="single" w:sz="4" w:space="0" w:color="000000"/>
              <w:left w:val="single" w:sz="4" w:space="0" w:color="000000"/>
              <w:bottom w:val="single" w:sz="4" w:space="0" w:color="000000"/>
              <w:right w:val="single" w:sz="4" w:space="0" w:color="000000"/>
            </w:tcBorders>
          </w:tcPr>
          <w:p w14:paraId="3F938E4F" w14:textId="24C1C3A3" w:rsidR="004E3537" w:rsidRDefault="0026654B" w:rsidP="00693F6B">
            <w:pPr>
              <w:spacing w:after="0" w:line="259" w:lineRule="auto"/>
              <w:ind w:left="0" w:firstLine="0"/>
            </w:pPr>
            <w:r>
              <w:t xml:space="preserve">Target: 96.5 across all pupils.   </w:t>
            </w:r>
          </w:p>
          <w:p w14:paraId="1AC747F7" w14:textId="77777777" w:rsidR="004E3537" w:rsidRDefault="0026654B">
            <w:pPr>
              <w:spacing w:after="0" w:line="259" w:lineRule="auto"/>
              <w:ind w:left="110" w:firstLine="0"/>
            </w:pPr>
            <w:r>
              <w:t xml:space="preserve">  </w:t>
            </w:r>
          </w:p>
          <w:p w14:paraId="6A208B58" w14:textId="77777777" w:rsidR="004E3537" w:rsidRDefault="0026654B">
            <w:pPr>
              <w:spacing w:after="3" w:line="241" w:lineRule="auto"/>
              <w:ind w:left="110" w:right="2" w:firstLine="0"/>
            </w:pPr>
            <w:r>
              <w:t xml:space="preserve">Target: Develop the personal, social and emotional development (PSED) of children, supporting them to learn to get on with others and make friends, understand and talk about feelings, learn about 'right' and  'wrong', develop independence and ultimately feel good about themselves.  </w:t>
            </w:r>
          </w:p>
          <w:p w14:paraId="7D8EAD25" w14:textId="224FB82C" w:rsidR="004E3537" w:rsidRDefault="0026654B">
            <w:pPr>
              <w:spacing w:after="0" w:line="259" w:lineRule="auto"/>
              <w:ind w:left="110" w:firstLine="0"/>
            </w:pPr>
            <w:r>
              <w:t xml:space="preserve"> </w:t>
            </w:r>
          </w:p>
          <w:p w14:paraId="65956025" w14:textId="77777777" w:rsidR="004E3537" w:rsidRDefault="0026654B">
            <w:pPr>
              <w:spacing w:after="0" w:line="241" w:lineRule="auto"/>
              <w:ind w:left="110" w:firstLine="0"/>
            </w:pPr>
            <w:r>
              <w:t xml:space="preserve">Support provided and intervention by teachers, SLT and Attendance Team.    </w:t>
            </w:r>
          </w:p>
          <w:p w14:paraId="579A6129" w14:textId="77777777" w:rsidR="00693F6B" w:rsidRDefault="0026654B" w:rsidP="00693F6B">
            <w:pPr>
              <w:spacing w:after="0" w:line="259" w:lineRule="auto"/>
              <w:ind w:left="110" w:firstLine="0"/>
            </w:pPr>
            <w:r>
              <w:t xml:space="preserve">Use of EWO service. </w:t>
            </w:r>
          </w:p>
          <w:p w14:paraId="2E966773" w14:textId="76272A9B" w:rsidR="00693F6B" w:rsidRDefault="00693F6B" w:rsidP="00693F6B">
            <w:pPr>
              <w:spacing w:after="0" w:line="259" w:lineRule="auto"/>
              <w:ind w:left="110" w:firstLine="0"/>
            </w:pPr>
            <w:r>
              <w:t>By developing a whole school Belonging Strategy</w:t>
            </w:r>
          </w:p>
        </w:tc>
      </w:tr>
      <w:tr w:rsidR="004E3537" w14:paraId="09678C81" w14:textId="77777777" w:rsidTr="003B1E86">
        <w:trPr>
          <w:trHeight w:val="4512"/>
        </w:trPr>
        <w:tc>
          <w:tcPr>
            <w:tcW w:w="2936" w:type="dxa"/>
            <w:tcBorders>
              <w:top w:val="single" w:sz="4" w:space="0" w:color="000000"/>
              <w:left w:val="single" w:sz="4" w:space="0" w:color="000000"/>
              <w:bottom w:val="single" w:sz="4" w:space="0" w:color="000000"/>
              <w:right w:val="single" w:sz="4" w:space="0" w:color="000000"/>
            </w:tcBorders>
          </w:tcPr>
          <w:p w14:paraId="611BB88C" w14:textId="77777777" w:rsidR="004E3537" w:rsidRDefault="0026654B" w:rsidP="00CC0B2F">
            <w:pPr>
              <w:spacing w:after="0" w:line="259" w:lineRule="auto"/>
              <w:ind w:left="108" w:firstLine="0"/>
            </w:pPr>
            <w:r>
              <w:t xml:space="preserve">Continue to close gaps in attainment and achievement between pupils and all groups of pupils; especially pupils eligible for free school meals, pupils with special educational needs and disabilities and looked after pupils from minority ethnic groups.   </w:t>
            </w:r>
          </w:p>
        </w:tc>
        <w:tc>
          <w:tcPr>
            <w:tcW w:w="2693" w:type="dxa"/>
            <w:tcBorders>
              <w:top w:val="single" w:sz="4" w:space="0" w:color="000000"/>
              <w:left w:val="single" w:sz="4" w:space="0" w:color="000000"/>
              <w:bottom w:val="single" w:sz="4" w:space="0" w:color="000000"/>
              <w:right w:val="single" w:sz="4" w:space="0" w:color="000000"/>
            </w:tcBorders>
          </w:tcPr>
          <w:p w14:paraId="7F83B277" w14:textId="77777777" w:rsidR="004E3537" w:rsidRDefault="0026654B">
            <w:pPr>
              <w:spacing w:after="0" w:line="259" w:lineRule="auto"/>
              <w:ind w:left="108" w:firstLine="0"/>
            </w:pPr>
            <w:r>
              <w:t>There is still much work to be done to reduce in school variation, and gaps are evident in attainment and progress data.</w:t>
            </w:r>
          </w:p>
        </w:tc>
        <w:tc>
          <w:tcPr>
            <w:tcW w:w="4302" w:type="dxa"/>
            <w:tcBorders>
              <w:top w:val="single" w:sz="4" w:space="0" w:color="000000"/>
              <w:left w:val="single" w:sz="4" w:space="0" w:color="000000"/>
              <w:bottom w:val="single" w:sz="4" w:space="0" w:color="000000"/>
              <w:right w:val="single" w:sz="4" w:space="0" w:color="000000"/>
            </w:tcBorders>
          </w:tcPr>
          <w:p w14:paraId="7A6276BD" w14:textId="77777777" w:rsidR="004E3537" w:rsidRDefault="0026654B" w:rsidP="00732FAB">
            <w:pPr>
              <w:spacing w:after="0" w:line="240" w:lineRule="auto"/>
              <w:ind w:left="14" w:right="57" w:firstLine="0"/>
            </w:pPr>
            <w:r>
              <w:t xml:space="preserve">Target: National average or above for all groups   </w:t>
            </w:r>
          </w:p>
          <w:p w14:paraId="2E722613" w14:textId="77777777" w:rsidR="004E3537" w:rsidRDefault="0026654B">
            <w:pPr>
              <w:spacing w:after="0" w:line="216" w:lineRule="auto"/>
              <w:ind w:left="-25" w:right="3266" w:firstLine="0"/>
            </w:pPr>
            <w:r>
              <w:t xml:space="preserve">   </w:t>
            </w:r>
          </w:p>
          <w:p w14:paraId="6C2B72A7" w14:textId="77777777" w:rsidR="004E3537" w:rsidRDefault="0026654B">
            <w:pPr>
              <w:spacing w:after="1" w:line="241" w:lineRule="auto"/>
              <w:ind w:left="110" w:right="2" w:firstLine="0"/>
            </w:pPr>
            <w:r>
              <w:t xml:space="preserve">Target: Develop the personal, social and emotional development (PSED) of children, supporting them to learn to get on with others and make friends, understand and talk about feelings, learn about 'right' and  'wrong', develop independence and ultimately feel good about themselves.  </w:t>
            </w:r>
          </w:p>
          <w:p w14:paraId="59DA6302" w14:textId="77777777" w:rsidR="004E3537" w:rsidRDefault="0026654B">
            <w:pPr>
              <w:spacing w:after="0" w:line="259" w:lineRule="auto"/>
              <w:ind w:left="108" w:firstLine="0"/>
            </w:pPr>
            <w:r>
              <w:t xml:space="preserve">  </w:t>
            </w:r>
          </w:p>
          <w:p w14:paraId="2A1524C3" w14:textId="77777777" w:rsidR="004E3537" w:rsidRDefault="0026654B">
            <w:pPr>
              <w:spacing w:after="2" w:line="240" w:lineRule="auto"/>
              <w:ind w:left="110" w:firstLine="0"/>
            </w:pPr>
            <w:r>
              <w:t xml:space="preserve">Intervention that is bespoke to individuals.   </w:t>
            </w:r>
          </w:p>
          <w:p w14:paraId="083008F0" w14:textId="77777777" w:rsidR="004E3537" w:rsidRDefault="0026654B">
            <w:pPr>
              <w:spacing w:after="0" w:line="259" w:lineRule="auto"/>
              <w:ind w:left="110" w:firstLine="0"/>
            </w:pPr>
            <w:r>
              <w:t xml:space="preserve">   </w:t>
            </w:r>
          </w:p>
          <w:p w14:paraId="0ED12AE7" w14:textId="0BFA2723" w:rsidR="004E3537" w:rsidRDefault="0026654B" w:rsidP="003B1E86">
            <w:pPr>
              <w:spacing w:after="0" w:line="259" w:lineRule="auto"/>
              <w:ind w:left="110" w:firstLine="0"/>
            </w:pPr>
            <w:r>
              <w:t xml:space="preserve">Monitor by national average.   </w:t>
            </w:r>
          </w:p>
        </w:tc>
      </w:tr>
      <w:tr w:rsidR="004E3537" w14:paraId="6717404C" w14:textId="77777777" w:rsidTr="003B1E86">
        <w:trPr>
          <w:trHeight w:val="5502"/>
        </w:trPr>
        <w:tc>
          <w:tcPr>
            <w:tcW w:w="2936" w:type="dxa"/>
            <w:tcBorders>
              <w:top w:val="single" w:sz="4" w:space="0" w:color="000000"/>
              <w:left w:val="single" w:sz="4" w:space="0" w:color="000000"/>
              <w:bottom w:val="single" w:sz="4" w:space="0" w:color="000000"/>
              <w:right w:val="single" w:sz="4" w:space="0" w:color="000000"/>
            </w:tcBorders>
          </w:tcPr>
          <w:p w14:paraId="6485E742" w14:textId="77777777" w:rsidR="004E3537" w:rsidRDefault="0026654B">
            <w:pPr>
              <w:spacing w:after="0" w:line="259" w:lineRule="auto"/>
              <w:ind w:left="108" w:firstLine="0"/>
            </w:pPr>
            <w:r>
              <w:lastRenderedPageBreak/>
              <w:t xml:space="preserve">To increase the cultural capital by providing opportunities for extracurricular and enriched curriculum activities.   </w:t>
            </w:r>
          </w:p>
        </w:tc>
        <w:tc>
          <w:tcPr>
            <w:tcW w:w="2693" w:type="dxa"/>
            <w:tcBorders>
              <w:top w:val="single" w:sz="4" w:space="0" w:color="000000"/>
              <w:left w:val="single" w:sz="4" w:space="0" w:color="000000"/>
              <w:bottom w:val="single" w:sz="4" w:space="0" w:color="000000"/>
              <w:right w:val="single" w:sz="4" w:space="0" w:color="000000"/>
            </w:tcBorders>
          </w:tcPr>
          <w:p w14:paraId="0005CA3D" w14:textId="77777777" w:rsidR="004E3537" w:rsidRPr="00CC0B2F" w:rsidRDefault="0026654B">
            <w:pPr>
              <w:spacing w:after="0" w:line="259" w:lineRule="auto"/>
              <w:ind w:left="108" w:hanging="133"/>
              <w:rPr>
                <w:color w:val="auto"/>
              </w:rPr>
            </w:pPr>
            <w:r w:rsidRPr="00CC0B2F">
              <w:rPr>
                <w:color w:val="auto"/>
              </w:rPr>
              <w:t xml:space="preserve"> To improve the life chances of all our pupils by providing them with opportunities to enhance their understanding and experience of a wider range of enriching activities.   </w:t>
            </w:r>
          </w:p>
        </w:tc>
        <w:tc>
          <w:tcPr>
            <w:tcW w:w="4302" w:type="dxa"/>
            <w:tcBorders>
              <w:top w:val="single" w:sz="4" w:space="0" w:color="000000"/>
              <w:left w:val="single" w:sz="4" w:space="0" w:color="000000"/>
              <w:bottom w:val="single" w:sz="4" w:space="0" w:color="000000"/>
              <w:right w:val="single" w:sz="4" w:space="0" w:color="000000"/>
            </w:tcBorders>
          </w:tcPr>
          <w:p w14:paraId="792C31EA" w14:textId="77777777" w:rsidR="004E3537" w:rsidRDefault="0026654B">
            <w:pPr>
              <w:spacing w:after="1" w:line="241" w:lineRule="auto"/>
              <w:ind w:left="110" w:firstLine="0"/>
            </w:pPr>
            <w:r>
              <w:t xml:space="preserve">Target: Provide a wider range of experiences through a dedicated afternoon of enrichment across all year groups.   </w:t>
            </w:r>
          </w:p>
          <w:p w14:paraId="2F83E136" w14:textId="77777777" w:rsidR="004E3537" w:rsidRDefault="0026654B">
            <w:pPr>
              <w:spacing w:after="0" w:line="259" w:lineRule="auto"/>
              <w:ind w:left="110" w:firstLine="0"/>
            </w:pPr>
            <w:r>
              <w:t xml:space="preserve">  </w:t>
            </w:r>
          </w:p>
          <w:p w14:paraId="716397FA" w14:textId="77777777" w:rsidR="004E3537" w:rsidRDefault="0026654B">
            <w:pPr>
              <w:spacing w:after="3" w:line="241" w:lineRule="auto"/>
              <w:ind w:left="110" w:firstLine="0"/>
            </w:pPr>
            <w:r>
              <w:t xml:space="preserve">Target: Develop the personal, social and emotional development (PSED) of children, supporting them to learn to get on with others and make friends, understand and talk about feelings, learn about 'right' and  'wrong', develop independence and ultimately feel good about themselves.  </w:t>
            </w:r>
          </w:p>
          <w:p w14:paraId="14CA36FA" w14:textId="77777777" w:rsidR="004E3537" w:rsidRDefault="0026654B">
            <w:pPr>
              <w:spacing w:after="0" w:line="259" w:lineRule="auto"/>
              <w:ind w:left="110" w:firstLine="0"/>
            </w:pPr>
            <w:r>
              <w:t xml:space="preserve">   </w:t>
            </w:r>
          </w:p>
          <w:p w14:paraId="2CABD0B1" w14:textId="77777777" w:rsidR="004E3537" w:rsidRDefault="0026654B">
            <w:pPr>
              <w:spacing w:after="0" w:line="259" w:lineRule="auto"/>
              <w:ind w:left="110" w:firstLine="0"/>
            </w:pPr>
            <w:r>
              <w:t xml:space="preserve">Monitor by Pupil and Parent   </w:t>
            </w:r>
          </w:p>
          <w:p w14:paraId="5671CECC" w14:textId="77777777" w:rsidR="004E3537" w:rsidRDefault="0026654B">
            <w:pPr>
              <w:spacing w:after="0" w:line="259" w:lineRule="auto"/>
              <w:ind w:left="110" w:firstLine="0"/>
            </w:pPr>
            <w:r>
              <w:t xml:space="preserve">Surveys   </w:t>
            </w:r>
          </w:p>
        </w:tc>
      </w:tr>
    </w:tbl>
    <w:p w14:paraId="020A9BCC" w14:textId="77777777" w:rsidR="004E3537" w:rsidRDefault="0026654B">
      <w:pPr>
        <w:spacing w:after="64" w:line="259" w:lineRule="auto"/>
        <w:ind w:left="29" w:firstLine="0"/>
      </w:pPr>
      <w:r>
        <w:rPr>
          <w:sz w:val="28"/>
        </w:rPr>
        <w:t xml:space="preserve"> </w:t>
      </w:r>
      <w:r>
        <w:t xml:space="preserve">  </w:t>
      </w:r>
    </w:p>
    <w:p w14:paraId="6C07A212" w14:textId="77777777" w:rsidR="004E3537" w:rsidRDefault="0026654B">
      <w:pPr>
        <w:spacing w:after="160" w:line="259" w:lineRule="auto"/>
        <w:ind w:left="-5"/>
      </w:pPr>
      <w:r>
        <w:rPr>
          <w:b/>
        </w:rPr>
        <w:t xml:space="preserve">Monitoring and reporting </w:t>
      </w:r>
      <w:r>
        <w:t xml:space="preserve">  </w:t>
      </w:r>
    </w:p>
    <w:p w14:paraId="7BE178E2" w14:textId="77777777" w:rsidR="004E3537" w:rsidRDefault="0026654B">
      <w:pPr>
        <w:spacing w:after="0"/>
        <w:ind w:left="19"/>
      </w:pPr>
      <w:r>
        <w:t xml:space="preserve">The Academy will report on implementation as part of its review of the School </w:t>
      </w:r>
    </w:p>
    <w:p w14:paraId="13E7800C" w14:textId="1732A9D9" w:rsidR="004E3537" w:rsidRDefault="0026654B">
      <w:pPr>
        <w:spacing w:after="155"/>
        <w:ind w:left="19"/>
      </w:pPr>
      <w:r>
        <w:t xml:space="preserve">Development Plan. The objectives chosen are intended to last for three years.  However, the methods of achieving the objectives will be refined each year and outcomes reported to the government body as part of the development plan process.  </w:t>
      </w:r>
    </w:p>
    <w:p w14:paraId="33280F45" w14:textId="77777777" w:rsidR="004E3537" w:rsidRDefault="0026654B">
      <w:pPr>
        <w:spacing w:after="160" w:line="259" w:lineRule="auto"/>
        <w:ind w:left="-5"/>
      </w:pPr>
      <w:r>
        <w:rPr>
          <w:b/>
        </w:rPr>
        <w:t xml:space="preserve">Methods for assessing the impact of policies and practices on equality </w:t>
      </w:r>
      <w:r>
        <w:t xml:space="preserve">  </w:t>
      </w:r>
    </w:p>
    <w:p w14:paraId="22DEABC6" w14:textId="77777777" w:rsidR="004E3537" w:rsidRDefault="0026654B">
      <w:pPr>
        <w:ind w:left="19"/>
      </w:pPr>
      <w:r>
        <w:t xml:space="preserve">The Academy has a wide range of different self-evaluation and feedback processes which it uses in order to scrutinise provision, as well as inform itself of any issues or concerns. This regular assessment of provision forms part of the school methods of assessing the impact of its policies and procedures.   </w:t>
      </w:r>
    </w:p>
    <w:sectPr w:rsidR="004E3537">
      <w:pgSz w:w="11906" w:h="16838"/>
      <w:pgMar w:top="1445" w:right="1499" w:bottom="2225"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09CB"/>
    <w:multiLevelType w:val="hybridMultilevel"/>
    <w:tmpl w:val="C80625E4"/>
    <w:lvl w:ilvl="0" w:tplc="E7C2917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361BE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38D85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D2AA9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88BE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025F0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B0BFD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80577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4A83B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2703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37"/>
    <w:rsid w:val="00084AE2"/>
    <w:rsid w:val="000A51CA"/>
    <w:rsid w:val="0026654B"/>
    <w:rsid w:val="002F7AB1"/>
    <w:rsid w:val="00391272"/>
    <w:rsid w:val="003B1E86"/>
    <w:rsid w:val="004E3537"/>
    <w:rsid w:val="00513B68"/>
    <w:rsid w:val="005B5F49"/>
    <w:rsid w:val="00625C53"/>
    <w:rsid w:val="00693F6B"/>
    <w:rsid w:val="00732FAB"/>
    <w:rsid w:val="00857E54"/>
    <w:rsid w:val="009E20D9"/>
    <w:rsid w:val="00AA0D23"/>
    <w:rsid w:val="00B815F9"/>
    <w:rsid w:val="00BE28FF"/>
    <w:rsid w:val="00CA6F61"/>
    <w:rsid w:val="00CC0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CCDA"/>
  <w15:docId w15:val="{8B65DD35-E984-4841-A3FD-F5BBFD44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8" w:line="260" w:lineRule="auto"/>
      <w:ind w:left="24"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Badenoch</dc:creator>
  <cp:keywords/>
  <cp:lastModifiedBy>Lucy Kidd</cp:lastModifiedBy>
  <cp:revision>2</cp:revision>
  <dcterms:created xsi:type="dcterms:W3CDTF">2025-09-23T07:14:00Z</dcterms:created>
  <dcterms:modified xsi:type="dcterms:W3CDTF">2025-09-23T07:14:00Z</dcterms:modified>
</cp:coreProperties>
</file>